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FF" w:rsidRDefault="001C3CD4">
      <w:pPr>
        <w:ind w:firstLine="708"/>
        <w:contextualSpacing/>
        <w:jc w:val="center"/>
        <w:rPr>
          <w:b/>
          <w:bCs/>
        </w:rPr>
      </w:pPr>
      <w:r>
        <w:rPr>
          <w:b/>
          <w:sz w:val="28"/>
          <w:szCs w:val="28"/>
        </w:rPr>
        <w:t xml:space="preserve">1 вариант </w:t>
      </w:r>
      <w:r>
        <w:rPr>
          <w:b/>
          <w:bCs/>
          <w:sz w:val="28"/>
          <w:szCs w:val="28"/>
        </w:rPr>
        <w:t>«Информация для граждан, желающих заменить «срочную службу» альтернативной гражданской службой (АГС)»</w:t>
      </w:r>
    </w:p>
    <w:p w:rsidR="001825FF" w:rsidRDefault="001825FF">
      <w:pPr>
        <w:spacing w:line="276" w:lineRule="auto"/>
        <w:ind w:firstLine="708"/>
        <w:contextualSpacing/>
        <w:rPr>
          <w:b/>
          <w:bCs/>
        </w:rPr>
      </w:pPr>
    </w:p>
    <w:p w:rsidR="001825FF" w:rsidRDefault="001C3CD4">
      <w:pPr>
        <w:ind w:firstLine="708"/>
        <w:contextualSpacing/>
        <w:jc w:val="both"/>
      </w:pPr>
      <w:r>
        <w:rPr>
          <w:sz w:val="28"/>
          <w:szCs w:val="28"/>
        </w:rPr>
        <w:t xml:space="preserve">С 1 апреля 2025 года начинается весенний призыв. </w:t>
      </w:r>
    </w:p>
    <w:p w:rsidR="001825FF" w:rsidRDefault="001C3CD4">
      <w:pPr>
        <w:ind w:firstLine="708"/>
        <w:contextualSpacing/>
        <w:jc w:val="both"/>
      </w:pPr>
      <w:r>
        <w:rPr>
          <w:sz w:val="28"/>
          <w:szCs w:val="28"/>
        </w:rPr>
        <w:t xml:space="preserve">Молодые люди призывного возраста могут пойти не только в армию, но и пройти альтернативную службу, то есть отработать около 2-х лет </w:t>
      </w:r>
      <w:r>
        <w:rPr>
          <w:sz w:val="28"/>
          <w:szCs w:val="28"/>
        </w:rPr>
        <w:br/>
        <w:t>в государственной организации. На такой службе платят зарплату, отправляют в оплачиваемый отпуск.</w:t>
      </w:r>
    </w:p>
    <w:p w:rsidR="001825FF" w:rsidRDefault="001825FF">
      <w:pPr>
        <w:spacing w:line="276" w:lineRule="auto"/>
        <w:ind w:firstLine="708"/>
        <w:contextualSpacing/>
        <w:jc w:val="both"/>
      </w:pPr>
    </w:p>
    <w:p w:rsidR="001825FF" w:rsidRDefault="001C3CD4">
      <w:pPr>
        <w:ind w:firstLine="709"/>
        <w:contextualSpacing/>
        <w:jc w:val="both"/>
        <w:rPr>
          <w:b/>
          <w:bCs/>
        </w:rPr>
      </w:pPr>
      <w:r>
        <w:rPr>
          <w:b/>
          <w:bCs/>
          <w:sz w:val="28"/>
          <w:szCs w:val="28"/>
        </w:rPr>
        <w:t>Существуют 2 причины для замены «срочной службы» АГС:</w:t>
      </w:r>
    </w:p>
    <w:p w:rsidR="001825FF" w:rsidRDefault="001C3CD4">
      <w:pPr>
        <w:ind w:firstLine="708"/>
        <w:contextualSpacing/>
        <w:jc w:val="both"/>
      </w:pPr>
      <w:r>
        <w:rPr>
          <w:sz w:val="28"/>
          <w:szCs w:val="28"/>
        </w:rPr>
        <w:t>1. военная служба противоречит убеждениям или вероисповеданию человека.</w:t>
      </w:r>
    </w:p>
    <w:p w:rsidR="001825FF" w:rsidRDefault="001C3CD4">
      <w:pPr>
        <w:ind w:firstLine="708"/>
        <w:contextualSpacing/>
        <w:jc w:val="both"/>
      </w:pPr>
      <w:r>
        <w:rPr>
          <w:sz w:val="28"/>
          <w:szCs w:val="28"/>
        </w:rPr>
        <w:t>2. призывник – представитель коренных малочисленных народов, ведет традиционный образ жизни и осуществляет традиционную хозяйственную деятельность.</w:t>
      </w:r>
    </w:p>
    <w:p w:rsidR="001825FF" w:rsidRDefault="001825FF">
      <w:pPr>
        <w:ind w:firstLine="708"/>
        <w:contextualSpacing/>
        <w:jc w:val="both"/>
        <w:rPr>
          <w:color w:val="000000" w:themeColor="text1"/>
        </w:rPr>
      </w:pPr>
    </w:p>
    <w:p w:rsidR="001825FF" w:rsidRDefault="001C3CD4">
      <w:pPr>
        <w:ind w:firstLine="708"/>
        <w:contextualSpacing/>
        <w:jc w:val="both"/>
      </w:pPr>
      <w:r>
        <w:rPr>
          <w:sz w:val="28"/>
          <w:szCs w:val="28"/>
        </w:rPr>
        <w:t xml:space="preserve">Если призывника должны призвать в армию осенью 2025 года, заявление нужно успеть подать </w:t>
      </w:r>
      <w:r>
        <w:rPr>
          <w:sz w:val="28"/>
          <w:szCs w:val="28"/>
          <w:u w:val="single"/>
        </w:rPr>
        <w:t>до 1 апреля 2025 года</w:t>
      </w:r>
      <w:r>
        <w:rPr>
          <w:sz w:val="28"/>
          <w:szCs w:val="28"/>
        </w:rPr>
        <w:t xml:space="preserve"> в военкомат по месту постановки на военный учет, если призыв весной 2026 года – заявления будут приниматься до 1 октября 2025 года.</w:t>
      </w:r>
    </w:p>
    <w:p w:rsidR="001825FF" w:rsidRDefault="001825FF">
      <w:pPr>
        <w:ind w:firstLine="708"/>
        <w:contextualSpacing/>
        <w:jc w:val="both"/>
      </w:pPr>
    </w:p>
    <w:p w:rsidR="001825FF" w:rsidRDefault="001C3CD4">
      <w:pPr>
        <w:ind w:firstLine="708"/>
        <w:contextualSpacing/>
        <w:jc w:val="both"/>
      </w:pPr>
      <w:r>
        <w:rPr>
          <w:sz w:val="28"/>
          <w:szCs w:val="28"/>
        </w:rPr>
        <w:t xml:space="preserve">В самом заявлении необходимо указать причины для замены военной службы альтернативной.  При этом тем, кто относится к коренным малочисленным народам, не нужно ничего доказывать, а вот невозможность  держать в руках оружие по причине убеждений или вероисповедания придется доказать. Поэтому, в заявлении можно указать тех лиц, которые  смогут подтвердить, что несение службы противоречит  убеждениям или  вере. </w:t>
      </w:r>
    </w:p>
    <w:p w:rsidR="001825FF" w:rsidRDefault="001C3CD4">
      <w:pPr>
        <w:ind w:firstLine="708"/>
        <w:contextualSpacing/>
        <w:jc w:val="both"/>
      </w:pPr>
      <w:r>
        <w:rPr>
          <w:sz w:val="28"/>
          <w:szCs w:val="28"/>
        </w:rPr>
        <w:t>Кроме того, к заявлению необходимо приложить автобиографию и  характеристики с места учебы и(или) работы, а также любые документы, которые могут подтвердить достоверность сведений в заявлении о невозможности пройти военную службу.</w:t>
      </w:r>
    </w:p>
    <w:p w:rsidR="001825FF" w:rsidRDefault="001825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8"/>
        <w:contextualSpacing/>
        <w:jc w:val="both"/>
      </w:pPr>
    </w:p>
    <w:p w:rsidR="001825FF" w:rsidRDefault="001C3C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contextualSpacing/>
        <w:jc w:val="both"/>
      </w:pPr>
      <w:r>
        <w:rPr>
          <w:sz w:val="28"/>
          <w:szCs w:val="28"/>
        </w:rPr>
        <w:t>Заявление будет рассматриваться на заседании призывной комиссии,  обязательно при личном присутствии гражданина.  В случае отказа в замене военной службы альтернативной,  решение призывной комиссии можно обжаловать в суд.</w:t>
      </w:r>
    </w:p>
    <w:p w:rsidR="001825FF" w:rsidRDefault="001825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jc w:val="both"/>
      </w:pPr>
    </w:p>
    <w:p w:rsidR="001825FF" w:rsidRDefault="001825FF">
      <w:pPr>
        <w:jc w:val="center"/>
        <w:rPr>
          <w:b/>
          <w:bCs/>
          <w:sz w:val="28"/>
          <w:szCs w:val="28"/>
        </w:rPr>
      </w:pPr>
    </w:p>
    <w:p w:rsidR="001825FF" w:rsidRDefault="001825FF">
      <w:pPr>
        <w:rPr>
          <w:b/>
          <w:bCs/>
          <w:sz w:val="28"/>
          <w:szCs w:val="28"/>
        </w:rPr>
      </w:pPr>
    </w:p>
    <w:p w:rsidR="001825FF" w:rsidRDefault="001825FF">
      <w:pPr>
        <w:jc w:val="right"/>
        <w:rPr>
          <w:bCs/>
          <w:sz w:val="28"/>
          <w:szCs w:val="28"/>
        </w:rPr>
      </w:pPr>
    </w:p>
    <w:p w:rsidR="001825FF" w:rsidRDefault="001C3CD4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 вариант «</w:t>
      </w:r>
      <w:r>
        <w:rPr>
          <w:b/>
          <w:bCs/>
          <w:color w:val="000000" w:themeColor="text1"/>
          <w:sz w:val="28"/>
          <w:szCs w:val="28"/>
        </w:rPr>
        <w:t xml:space="preserve">Информация для граждан, желающих заменить </w:t>
      </w:r>
      <w:r>
        <w:rPr>
          <w:b/>
          <w:bCs/>
          <w:color w:val="000000" w:themeColor="text1"/>
          <w:sz w:val="28"/>
          <w:szCs w:val="28"/>
        </w:rPr>
        <w:br/>
        <w:t>«срочную» службу (военную службу по призыву) альтернативной гражданской службой»</w:t>
      </w:r>
    </w:p>
    <w:p w:rsidR="001825FF" w:rsidRDefault="001825FF">
      <w:pPr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:rsidR="001825FF" w:rsidRDefault="001C3CD4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Молодые люди призывного возраста (от 18 до 30 лет) могут пойти </w:t>
      </w:r>
      <w:r>
        <w:rPr>
          <w:color w:val="000000" w:themeColor="text1"/>
          <w:sz w:val="28"/>
          <w:szCs w:val="28"/>
        </w:rPr>
        <w:br/>
        <w:t>не только в армию, но и пройти альтернативную гражданскую службу (АГС), то есть отработать около 2-х лет в государственной организации.</w:t>
      </w:r>
    </w:p>
    <w:p w:rsidR="001825FF" w:rsidRDefault="001825FF">
      <w:pPr>
        <w:contextualSpacing/>
        <w:jc w:val="both"/>
        <w:rPr>
          <w:color w:val="000000" w:themeColor="text1"/>
          <w:sz w:val="28"/>
          <w:szCs w:val="28"/>
        </w:rPr>
      </w:pPr>
    </w:p>
    <w:p w:rsidR="001825FF" w:rsidRDefault="001C3CD4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Право на альтернативную гражданскую службу обеспечено Конституцией Российской Федерации (часть 3 статьи 59) и Федеральным законом «Об альтернативной гражданской службе».</w:t>
      </w:r>
    </w:p>
    <w:p w:rsidR="001825FF" w:rsidRDefault="001825FF">
      <w:pPr>
        <w:contextualSpacing/>
        <w:jc w:val="both"/>
        <w:rPr>
          <w:color w:val="000000" w:themeColor="text1"/>
          <w:sz w:val="28"/>
          <w:szCs w:val="28"/>
        </w:rPr>
      </w:pPr>
    </w:p>
    <w:p w:rsidR="001825FF" w:rsidRDefault="001C3CD4">
      <w:pPr>
        <w:ind w:firstLine="708"/>
        <w:contextualSpacing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Существуют 2 причины для замены «срочной» службы АГС:</w:t>
      </w:r>
    </w:p>
    <w:p w:rsidR="001825FF" w:rsidRDefault="001C3CD4">
      <w:pPr>
        <w:pStyle w:val="afd"/>
        <w:numPr>
          <w:ilvl w:val="0"/>
          <w:numId w:val="8"/>
        </w:numPr>
        <w:spacing w:line="240" w:lineRule="auto"/>
        <w:ind w:hanging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военная служба противоречит убеждениям или вероисповеданию человека</w:t>
      </w:r>
    </w:p>
    <w:p w:rsidR="001825FF" w:rsidRDefault="001C3CD4">
      <w:pPr>
        <w:pStyle w:val="afd"/>
        <w:numPr>
          <w:ilvl w:val="0"/>
          <w:numId w:val="8"/>
        </w:numPr>
        <w:spacing w:line="240" w:lineRule="auto"/>
        <w:ind w:hanging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призывник – представитель коренных малочисленных народов, который ведет традиционный образ жизни и осуществляет традиционную хозяйственную деятельность.</w:t>
      </w:r>
    </w:p>
    <w:p w:rsidR="001825FF" w:rsidRDefault="001C3CD4">
      <w:pPr>
        <w:ind w:firstLine="708"/>
        <w:contextualSpacing/>
        <w:jc w:val="both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28"/>
          <w:szCs w:val="28"/>
          <w:u w:val="single"/>
        </w:rPr>
        <w:t>Алгоритм замены военной службы по призыву на АГС:</w:t>
      </w:r>
    </w:p>
    <w:p w:rsidR="001825FF" w:rsidRDefault="001825FF">
      <w:pPr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:rsidR="001825FF" w:rsidRDefault="001C3CD4">
      <w:pPr>
        <w:ind w:firstLine="708"/>
        <w:contextualSpacing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 шаг. Подача заявления и документов</w:t>
      </w:r>
    </w:p>
    <w:p w:rsidR="001825FF" w:rsidRDefault="001C3CD4">
      <w:pPr>
        <w:ind w:firstLine="708"/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Срок подачи заявления</w:t>
      </w:r>
    </w:p>
    <w:p w:rsidR="001825FF" w:rsidRDefault="001C3CD4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 1 апреля – для граждан, которые должны быть призваны на военную службу в октябре-декабре текущего года</w:t>
      </w:r>
    </w:p>
    <w:p w:rsidR="001825FF" w:rsidRDefault="001C3CD4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 1 октября – если призыв в апреле-июле следующего года</w:t>
      </w:r>
    </w:p>
    <w:p w:rsidR="001825FF" w:rsidRDefault="001C3CD4">
      <w:pPr>
        <w:ind w:firstLine="708"/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Куда подается заявление?</w:t>
      </w:r>
    </w:p>
    <w:p w:rsidR="001825FF" w:rsidRDefault="001C3CD4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военный комиссариат, в котором гражданин состоит на воинском учете</w:t>
      </w:r>
    </w:p>
    <w:p w:rsidR="001825FF" w:rsidRDefault="001C3CD4">
      <w:pPr>
        <w:ind w:firstLine="708"/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Требования к составлению заявления</w:t>
      </w:r>
    </w:p>
    <w:p w:rsidR="001825FF" w:rsidRDefault="001C3CD4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заявлении необходимо указать причины для замены военной службы АГС. При этом тем, кто относится к коренным малочисленным народам, </w:t>
      </w:r>
      <w:r>
        <w:rPr>
          <w:color w:val="000000" w:themeColor="text1"/>
          <w:sz w:val="28"/>
          <w:szCs w:val="28"/>
        </w:rPr>
        <w:br/>
        <w:t xml:space="preserve">не нужно ничего доказывать, а вот невозможность держать в руках оружие по причине убеждений или вероисповедания придется доказать. Поэтому, </w:t>
      </w:r>
      <w:r>
        <w:rPr>
          <w:color w:val="000000" w:themeColor="text1"/>
          <w:sz w:val="28"/>
          <w:szCs w:val="28"/>
        </w:rPr>
        <w:br/>
        <w:t xml:space="preserve">в заявлении рекомендуется указывать лиц, которые смогут подтвердить, </w:t>
      </w:r>
      <w:r>
        <w:rPr>
          <w:color w:val="000000" w:themeColor="text1"/>
          <w:sz w:val="28"/>
          <w:szCs w:val="28"/>
        </w:rPr>
        <w:br/>
        <w:t>что несение военной службы противоречит убеждениям или вере</w:t>
      </w:r>
    </w:p>
    <w:p w:rsidR="001825FF" w:rsidRDefault="001C3CD4">
      <w:pPr>
        <w:ind w:firstLine="708"/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Документы, которые необходимо приложить к заявлению</w:t>
      </w:r>
    </w:p>
    <w:p w:rsidR="001825FF" w:rsidRDefault="001C3CD4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автобиография</w:t>
      </w:r>
    </w:p>
    <w:p w:rsidR="001825FF" w:rsidRDefault="001C3CD4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характеристики с места учебы и (или) работы</w:t>
      </w:r>
    </w:p>
    <w:p w:rsidR="001825FF" w:rsidRDefault="001C3CD4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иные документы, которые смогут подтвердить достоверность сведений в заявлении о невозможности пройти военную службу</w:t>
      </w:r>
    </w:p>
    <w:p w:rsidR="001825FF" w:rsidRDefault="001825FF">
      <w:pPr>
        <w:contextualSpacing/>
        <w:jc w:val="both"/>
        <w:rPr>
          <w:color w:val="000000" w:themeColor="text1"/>
          <w:sz w:val="28"/>
          <w:szCs w:val="28"/>
        </w:rPr>
      </w:pPr>
    </w:p>
    <w:p w:rsidR="001825FF" w:rsidRDefault="001C3CD4">
      <w:pPr>
        <w:ind w:firstLine="708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 шаг. Рассмотрение заявления на заседании призывной комиссии</w:t>
      </w:r>
    </w:p>
    <w:p w:rsidR="001825FF" w:rsidRDefault="001C3CD4">
      <w:pPr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ab/>
        <w:t>Срок рассмотрения заявления</w:t>
      </w:r>
    </w:p>
    <w:p w:rsidR="001825FF" w:rsidRDefault="001C3CD4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заявление рассматривается в течение 1 месяца в момента окончания срока подачи заявления, срок может быть продлен на 1 месяц </w:t>
      </w:r>
      <w:r>
        <w:rPr>
          <w:color w:val="000000" w:themeColor="text1"/>
          <w:sz w:val="28"/>
          <w:szCs w:val="28"/>
        </w:rPr>
        <w:br/>
        <w:t>для истребования дополнительных документов</w:t>
      </w:r>
    </w:p>
    <w:p w:rsidR="001825FF" w:rsidRDefault="001C3CD4">
      <w:pPr>
        <w:ind w:firstLine="708"/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Уведомление гражданина о проведении заседания комиссии</w:t>
      </w:r>
    </w:p>
    <w:p w:rsidR="001825FF" w:rsidRDefault="001C3CD4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Военкомат направляет гражданину извещение о времени и месте проведения заседания комиссии</w:t>
      </w:r>
    </w:p>
    <w:p w:rsidR="001825FF" w:rsidRDefault="001C3CD4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Заявление рассматривается на комиссии только при личном присутствии гражданина</w:t>
      </w:r>
    </w:p>
    <w:p w:rsidR="001825FF" w:rsidRDefault="001C3CD4">
      <w:pPr>
        <w:ind w:firstLine="708"/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lastRenderedPageBreak/>
        <w:t>Принятие решения призывной комиссией</w:t>
      </w:r>
    </w:p>
    <w:p w:rsidR="001825FF" w:rsidRDefault="001C3CD4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Комиссия принимает одно из двух решений: заменить военную службу по призыву АГС или отказать</w:t>
      </w:r>
    </w:p>
    <w:p w:rsidR="001825FF" w:rsidRDefault="001C3CD4">
      <w:pPr>
        <w:ind w:firstLine="708"/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Основания отказа в замене военной службы АГС</w:t>
      </w:r>
    </w:p>
    <w:p w:rsidR="001825FF" w:rsidRDefault="001C3CD4">
      <w:pPr>
        <w:ind w:firstLine="708"/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нарушение сроков подачи заявления</w:t>
      </w:r>
    </w:p>
    <w:p w:rsidR="001825FF" w:rsidRDefault="001C3CD4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представление документов, которые противоречат доводам гражданина о замене военной службы</w:t>
      </w:r>
    </w:p>
    <w:p w:rsidR="001825FF" w:rsidRDefault="001C3CD4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представление заведомо ложных сведений</w:t>
      </w:r>
    </w:p>
    <w:p w:rsidR="001825FF" w:rsidRDefault="001C3CD4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 повторной неявки на заседание комиссии без уважительных причин или уклонения от ранее предоставленной возможности пройти АГС</w:t>
      </w:r>
    </w:p>
    <w:p w:rsidR="001825FF" w:rsidRDefault="001825FF">
      <w:pPr>
        <w:contextualSpacing/>
        <w:jc w:val="both"/>
        <w:rPr>
          <w:color w:val="000000" w:themeColor="text1"/>
          <w:sz w:val="28"/>
          <w:szCs w:val="28"/>
        </w:rPr>
      </w:pPr>
    </w:p>
    <w:p w:rsidR="001825FF" w:rsidRDefault="001C3CD4">
      <w:pPr>
        <w:ind w:firstLine="708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3 шаг. Прохождение медицинского освидетельствования </w:t>
      </w:r>
    </w:p>
    <w:p w:rsidR="001825FF" w:rsidRDefault="001C3CD4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положительном решении о замене военной службы АГС гражданин направляется на медицинское освидетельствование</w:t>
      </w:r>
    </w:p>
    <w:p w:rsidR="001825FF" w:rsidRDefault="001C3CD4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Если гражданин признается годным к военной службе – комиссия выносит решение о направлении на АГС</w:t>
      </w:r>
    </w:p>
    <w:p w:rsidR="001825FF" w:rsidRDefault="001C3CD4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Если гражданин не годен по состоянию здоровья, то получает освобождение и от военной службы по призыву, и от АГС, и направляется </w:t>
      </w:r>
      <w:r>
        <w:rPr>
          <w:color w:val="000000" w:themeColor="text1"/>
          <w:sz w:val="28"/>
          <w:szCs w:val="28"/>
        </w:rPr>
        <w:br/>
        <w:t>в запас</w:t>
      </w:r>
    </w:p>
    <w:p w:rsidR="001825FF" w:rsidRDefault="001825FF">
      <w:pPr>
        <w:contextualSpacing/>
        <w:jc w:val="both"/>
        <w:rPr>
          <w:color w:val="000000" w:themeColor="text1"/>
          <w:sz w:val="28"/>
          <w:szCs w:val="28"/>
        </w:rPr>
      </w:pPr>
    </w:p>
    <w:p w:rsidR="001825FF" w:rsidRDefault="001C3CD4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 случае несогласия с решением призывной комиссии </w:t>
      </w:r>
      <w:r>
        <w:rPr>
          <w:color w:val="000000" w:themeColor="text1"/>
          <w:sz w:val="28"/>
          <w:szCs w:val="28"/>
        </w:rPr>
        <w:t xml:space="preserve">об отказе </w:t>
      </w:r>
      <w:r>
        <w:rPr>
          <w:color w:val="000000" w:themeColor="text1"/>
          <w:sz w:val="28"/>
          <w:szCs w:val="28"/>
        </w:rPr>
        <w:br/>
        <w:t>в замене военной службы АГС гражданин вправе его оспорить в суде. Исковое заявление подается в суд в течение 3-х месяцев со дня, когда гражданину стало известно о нарушении его прав, свобод и законных интересов.</w:t>
      </w:r>
    </w:p>
    <w:p w:rsidR="001825FF" w:rsidRDefault="001825FF">
      <w:pPr>
        <w:contextualSpacing/>
        <w:jc w:val="both"/>
        <w:rPr>
          <w:color w:val="000000" w:themeColor="text1"/>
          <w:sz w:val="28"/>
          <w:szCs w:val="28"/>
        </w:rPr>
      </w:pPr>
    </w:p>
    <w:p w:rsidR="001825FF" w:rsidRDefault="001C3CD4">
      <w:pPr>
        <w:ind w:firstLine="708"/>
        <w:contextualSpacing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Ответственность за уклонение от прохождения АГС</w:t>
      </w:r>
      <w:r>
        <w:rPr>
          <w:color w:val="000000" w:themeColor="text1"/>
          <w:sz w:val="28"/>
          <w:szCs w:val="28"/>
        </w:rPr>
        <w:t xml:space="preserve"> лиц, освобожденных от военной службы, предусмотрена частью второй </w:t>
      </w:r>
      <w:r>
        <w:rPr>
          <w:color w:val="000000" w:themeColor="text1"/>
          <w:sz w:val="28"/>
          <w:szCs w:val="28"/>
        </w:rPr>
        <w:br/>
        <w:t>статьи 328 Уголовного кодекса РФ.</w:t>
      </w:r>
    </w:p>
    <w:p w:rsidR="001825FF" w:rsidRDefault="001825FF" w:rsidP="00424ACB">
      <w:pPr>
        <w:rPr>
          <w:b/>
          <w:bCs/>
          <w:sz w:val="28"/>
          <w:szCs w:val="28"/>
        </w:rPr>
      </w:pPr>
    </w:p>
    <w:p w:rsidR="001825FF" w:rsidRDefault="001825FF">
      <w:pPr>
        <w:jc w:val="center"/>
        <w:rPr>
          <w:b/>
          <w:bCs/>
          <w:sz w:val="28"/>
          <w:szCs w:val="28"/>
        </w:rPr>
      </w:pPr>
    </w:p>
    <w:p w:rsidR="001825FF" w:rsidRDefault="001C3CD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 вариант «Кто имеет право на АГС?»</w:t>
      </w:r>
    </w:p>
    <w:p w:rsidR="001825FF" w:rsidRDefault="001825FF">
      <w:pPr>
        <w:jc w:val="center"/>
        <w:rPr>
          <w:sz w:val="28"/>
          <w:szCs w:val="28"/>
        </w:rPr>
      </w:pPr>
    </w:p>
    <w:p w:rsidR="001825FF" w:rsidRDefault="001C3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Успей подать заявление в Военный комиссариат на замену военной службы по призыву на альтернативную гражданскую службу:</w:t>
      </w:r>
    </w:p>
    <w:p w:rsidR="001825FF" w:rsidRDefault="001C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 1 апреля 2025 года – если призыв на военную службу в октябре-декабре 2025 года</w:t>
      </w:r>
    </w:p>
    <w:p w:rsidR="001825FF" w:rsidRDefault="001C3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 1 октября 2025 года – если призыв на военную службу в апреле-июле 2026 года</w:t>
      </w:r>
    </w:p>
    <w:p w:rsidR="001825FF" w:rsidRDefault="001825FF">
      <w:pPr>
        <w:ind w:firstLine="708"/>
        <w:jc w:val="both"/>
      </w:pPr>
    </w:p>
    <w:p w:rsidR="001825FF" w:rsidRDefault="00C01D0C">
      <w:pPr>
        <w:rPr>
          <w:sz w:val="28"/>
          <w:szCs w:val="28"/>
        </w:rPr>
      </w:pPr>
      <w:r w:rsidRPr="00C01D0C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6704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C01D0C">
        <w:rPr>
          <w:noProof/>
        </w:rPr>
        <w:pict>
          <v:shape id="_x0000_s1026" type="#_x0000_t75" style="position:absolute;margin-left:37.05pt;margin-top:9.55pt;width:412.35pt;height:469.25pt;z-index:-251655680">
            <v:imagedata r:id="rId8" o:title=""/>
            <v:path textboxrect="0,0,0,0"/>
            <w10:wrap type="square"/>
          </v:shape>
        </w:pict>
      </w:r>
    </w:p>
    <w:p w:rsidR="001825FF" w:rsidRDefault="001825FF">
      <w:pPr>
        <w:jc w:val="center"/>
        <w:rPr>
          <w:sz w:val="28"/>
          <w:szCs w:val="28"/>
        </w:rPr>
      </w:pPr>
    </w:p>
    <w:p w:rsidR="001825FF" w:rsidRDefault="001825FF">
      <w:pPr>
        <w:jc w:val="center"/>
        <w:rPr>
          <w:sz w:val="28"/>
          <w:szCs w:val="28"/>
        </w:rPr>
      </w:pPr>
    </w:p>
    <w:p w:rsidR="001825FF" w:rsidRDefault="001825FF">
      <w:pPr>
        <w:jc w:val="center"/>
        <w:rPr>
          <w:sz w:val="28"/>
          <w:szCs w:val="28"/>
        </w:rPr>
      </w:pPr>
    </w:p>
    <w:p w:rsidR="001825FF" w:rsidRDefault="001825FF">
      <w:pPr>
        <w:jc w:val="center"/>
        <w:rPr>
          <w:sz w:val="28"/>
          <w:szCs w:val="28"/>
        </w:rPr>
      </w:pPr>
    </w:p>
    <w:p w:rsidR="001825FF" w:rsidRDefault="001825FF">
      <w:pPr>
        <w:jc w:val="center"/>
        <w:rPr>
          <w:sz w:val="28"/>
          <w:szCs w:val="28"/>
        </w:rPr>
      </w:pPr>
    </w:p>
    <w:p w:rsidR="001825FF" w:rsidRDefault="001825FF">
      <w:pPr>
        <w:jc w:val="center"/>
        <w:rPr>
          <w:sz w:val="28"/>
          <w:szCs w:val="28"/>
        </w:rPr>
      </w:pPr>
    </w:p>
    <w:p w:rsidR="001825FF" w:rsidRDefault="001825FF">
      <w:pPr>
        <w:jc w:val="center"/>
        <w:rPr>
          <w:sz w:val="28"/>
          <w:szCs w:val="28"/>
        </w:rPr>
      </w:pPr>
    </w:p>
    <w:p w:rsidR="001825FF" w:rsidRDefault="001825FF">
      <w:pPr>
        <w:jc w:val="center"/>
        <w:rPr>
          <w:sz w:val="28"/>
          <w:szCs w:val="28"/>
        </w:rPr>
      </w:pPr>
    </w:p>
    <w:p w:rsidR="001825FF" w:rsidRDefault="001825FF">
      <w:pPr>
        <w:jc w:val="center"/>
        <w:rPr>
          <w:sz w:val="28"/>
          <w:szCs w:val="28"/>
        </w:rPr>
      </w:pPr>
    </w:p>
    <w:p w:rsidR="001825FF" w:rsidRDefault="001825FF">
      <w:pPr>
        <w:jc w:val="center"/>
        <w:rPr>
          <w:sz w:val="28"/>
          <w:szCs w:val="28"/>
        </w:rPr>
      </w:pPr>
    </w:p>
    <w:p w:rsidR="001825FF" w:rsidRDefault="001825FF">
      <w:pPr>
        <w:jc w:val="center"/>
        <w:rPr>
          <w:sz w:val="28"/>
          <w:szCs w:val="28"/>
        </w:rPr>
      </w:pPr>
    </w:p>
    <w:p w:rsidR="001825FF" w:rsidRDefault="001825FF">
      <w:pPr>
        <w:jc w:val="center"/>
        <w:rPr>
          <w:sz w:val="28"/>
          <w:szCs w:val="28"/>
        </w:rPr>
      </w:pPr>
    </w:p>
    <w:p w:rsidR="001825FF" w:rsidRDefault="001825FF">
      <w:pPr>
        <w:jc w:val="center"/>
        <w:rPr>
          <w:sz w:val="28"/>
          <w:szCs w:val="28"/>
        </w:rPr>
      </w:pPr>
    </w:p>
    <w:p w:rsidR="001825FF" w:rsidRDefault="001825FF">
      <w:pPr>
        <w:jc w:val="center"/>
        <w:rPr>
          <w:sz w:val="28"/>
          <w:szCs w:val="28"/>
        </w:rPr>
      </w:pPr>
    </w:p>
    <w:p w:rsidR="001825FF" w:rsidRDefault="001825FF">
      <w:pPr>
        <w:jc w:val="center"/>
        <w:rPr>
          <w:sz w:val="28"/>
          <w:szCs w:val="28"/>
        </w:rPr>
      </w:pPr>
    </w:p>
    <w:p w:rsidR="001825FF" w:rsidRDefault="001825FF">
      <w:pPr>
        <w:jc w:val="center"/>
        <w:rPr>
          <w:sz w:val="28"/>
          <w:szCs w:val="28"/>
        </w:rPr>
      </w:pPr>
    </w:p>
    <w:p w:rsidR="001825FF" w:rsidRDefault="001825FF">
      <w:pPr>
        <w:jc w:val="center"/>
        <w:rPr>
          <w:sz w:val="28"/>
          <w:szCs w:val="28"/>
        </w:rPr>
      </w:pPr>
    </w:p>
    <w:p w:rsidR="001825FF" w:rsidRDefault="001825FF">
      <w:pPr>
        <w:jc w:val="center"/>
        <w:rPr>
          <w:sz w:val="28"/>
          <w:szCs w:val="28"/>
        </w:rPr>
      </w:pPr>
    </w:p>
    <w:p w:rsidR="001825FF" w:rsidRDefault="001825FF">
      <w:pPr>
        <w:jc w:val="center"/>
        <w:rPr>
          <w:sz w:val="28"/>
          <w:szCs w:val="28"/>
        </w:rPr>
      </w:pPr>
    </w:p>
    <w:p w:rsidR="001825FF" w:rsidRDefault="001825FF">
      <w:pPr>
        <w:jc w:val="center"/>
        <w:rPr>
          <w:sz w:val="28"/>
          <w:szCs w:val="28"/>
        </w:rPr>
      </w:pPr>
    </w:p>
    <w:p w:rsidR="001825FF" w:rsidRDefault="001825FF">
      <w:pPr>
        <w:jc w:val="center"/>
        <w:rPr>
          <w:sz w:val="28"/>
          <w:szCs w:val="28"/>
        </w:rPr>
      </w:pPr>
    </w:p>
    <w:p w:rsidR="001825FF" w:rsidRDefault="001825FF">
      <w:pPr>
        <w:jc w:val="center"/>
        <w:rPr>
          <w:sz w:val="28"/>
          <w:szCs w:val="28"/>
        </w:rPr>
      </w:pPr>
    </w:p>
    <w:p w:rsidR="001825FF" w:rsidRDefault="001825FF">
      <w:pPr>
        <w:jc w:val="center"/>
        <w:rPr>
          <w:sz w:val="28"/>
          <w:szCs w:val="28"/>
        </w:rPr>
      </w:pPr>
    </w:p>
    <w:p w:rsidR="001825FF" w:rsidRDefault="001825FF">
      <w:pPr>
        <w:jc w:val="center"/>
        <w:rPr>
          <w:sz w:val="28"/>
          <w:szCs w:val="28"/>
        </w:rPr>
      </w:pPr>
    </w:p>
    <w:p w:rsidR="001825FF" w:rsidRDefault="001825FF">
      <w:pPr>
        <w:jc w:val="center"/>
        <w:rPr>
          <w:sz w:val="28"/>
          <w:szCs w:val="28"/>
        </w:rPr>
      </w:pPr>
    </w:p>
    <w:p w:rsidR="001825FF" w:rsidRDefault="001825FF">
      <w:pPr>
        <w:jc w:val="center"/>
        <w:rPr>
          <w:sz w:val="28"/>
          <w:szCs w:val="28"/>
        </w:rPr>
      </w:pPr>
    </w:p>
    <w:p w:rsidR="001825FF" w:rsidRDefault="001825FF">
      <w:pPr>
        <w:jc w:val="center"/>
        <w:rPr>
          <w:sz w:val="28"/>
          <w:szCs w:val="28"/>
        </w:rPr>
      </w:pPr>
    </w:p>
    <w:p w:rsidR="001825FF" w:rsidRDefault="001825FF" w:rsidP="009160C7">
      <w:pPr>
        <w:rPr>
          <w:b/>
          <w:bCs/>
          <w:sz w:val="28"/>
          <w:szCs w:val="28"/>
        </w:rPr>
      </w:pPr>
    </w:p>
    <w:sectPr w:rsidR="001825FF" w:rsidSect="002B7A8C">
      <w:headerReference w:type="default" r:id="rId9"/>
      <w:footerReference w:type="default" r:id="rId10"/>
      <w:pgSz w:w="11906" w:h="16838"/>
      <w:pgMar w:top="851" w:right="851" w:bottom="284" w:left="1559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DF7" w:rsidRDefault="005E2DF7">
      <w:r>
        <w:separator/>
      </w:r>
    </w:p>
  </w:endnote>
  <w:endnote w:type="continuationSeparator" w:id="1">
    <w:p w:rsidR="005E2DF7" w:rsidRDefault="005E2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FF" w:rsidRDefault="001825FF">
    <w:pPr>
      <w:pStyle w:val="af7"/>
      <w:jc w:val="right"/>
    </w:pPr>
  </w:p>
  <w:p w:rsidR="001825FF" w:rsidRDefault="001825FF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DF7" w:rsidRDefault="005E2DF7">
      <w:r>
        <w:separator/>
      </w:r>
    </w:p>
  </w:footnote>
  <w:footnote w:type="continuationSeparator" w:id="1">
    <w:p w:rsidR="005E2DF7" w:rsidRDefault="005E2D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FF" w:rsidRDefault="00C01D0C">
    <w:pPr>
      <w:pStyle w:val="afb"/>
      <w:jc w:val="center"/>
    </w:pPr>
    <w:r>
      <w:fldChar w:fldCharType="begin"/>
    </w:r>
    <w:r w:rsidR="001C3CD4">
      <w:instrText>PAGE   \* MERGEFORMAT</w:instrText>
    </w:r>
    <w:r>
      <w:fldChar w:fldCharType="separate"/>
    </w:r>
    <w:r w:rsidR="00424ACB">
      <w:rPr>
        <w:noProof/>
      </w:rPr>
      <w:t>3</w:t>
    </w:r>
    <w:r>
      <w:fldChar w:fldCharType="end"/>
    </w:r>
  </w:p>
  <w:p w:rsidR="001825FF" w:rsidRDefault="001825FF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06F8"/>
    <w:multiLevelType w:val="hybridMultilevel"/>
    <w:tmpl w:val="F1BC69E0"/>
    <w:lvl w:ilvl="0" w:tplc="386016CC">
      <w:start w:val="1"/>
      <w:numFmt w:val="decimal"/>
      <w:lvlText w:val="%1."/>
      <w:lvlJc w:val="left"/>
      <w:pPr>
        <w:ind w:left="709" w:hanging="360"/>
      </w:pPr>
    </w:lvl>
    <w:lvl w:ilvl="1" w:tplc="EA126848">
      <w:start w:val="1"/>
      <w:numFmt w:val="lowerLetter"/>
      <w:lvlText w:val="%2."/>
      <w:lvlJc w:val="left"/>
      <w:pPr>
        <w:ind w:left="1429" w:hanging="360"/>
      </w:pPr>
    </w:lvl>
    <w:lvl w:ilvl="2" w:tplc="1284B6F2">
      <w:start w:val="1"/>
      <w:numFmt w:val="lowerRoman"/>
      <w:lvlText w:val="%3."/>
      <w:lvlJc w:val="right"/>
      <w:pPr>
        <w:ind w:left="2149" w:hanging="180"/>
      </w:pPr>
    </w:lvl>
    <w:lvl w:ilvl="3" w:tplc="E29E54A0">
      <w:start w:val="1"/>
      <w:numFmt w:val="decimal"/>
      <w:lvlText w:val="%4."/>
      <w:lvlJc w:val="left"/>
      <w:pPr>
        <w:ind w:left="2869" w:hanging="360"/>
      </w:pPr>
    </w:lvl>
    <w:lvl w:ilvl="4" w:tplc="F73E962E">
      <w:start w:val="1"/>
      <w:numFmt w:val="lowerLetter"/>
      <w:lvlText w:val="%5."/>
      <w:lvlJc w:val="left"/>
      <w:pPr>
        <w:ind w:left="3589" w:hanging="360"/>
      </w:pPr>
    </w:lvl>
    <w:lvl w:ilvl="5" w:tplc="0AF6C1A8">
      <w:start w:val="1"/>
      <w:numFmt w:val="lowerRoman"/>
      <w:lvlText w:val="%6."/>
      <w:lvlJc w:val="right"/>
      <w:pPr>
        <w:ind w:left="4309" w:hanging="180"/>
      </w:pPr>
    </w:lvl>
    <w:lvl w:ilvl="6" w:tplc="BF1E794A">
      <w:start w:val="1"/>
      <w:numFmt w:val="decimal"/>
      <w:lvlText w:val="%7."/>
      <w:lvlJc w:val="left"/>
      <w:pPr>
        <w:ind w:left="5029" w:hanging="360"/>
      </w:pPr>
    </w:lvl>
    <w:lvl w:ilvl="7" w:tplc="9E0A6FEA">
      <w:start w:val="1"/>
      <w:numFmt w:val="lowerLetter"/>
      <w:lvlText w:val="%8."/>
      <w:lvlJc w:val="left"/>
      <w:pPr>
        <w:ind w:left="5749" w:hanging="360"/>
      </w:pPr>
    </w:lvl>
    <w:lvl w:ilvl="8" w:tplc="D8BA125C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95C2DC9"/>
    <w:multiLevelType w:val="hybridMultilevel"/>
    <w:tmpl w:val="650E48F8"/>
    <w:lvl w:ilvl="0" w:tplc="A7AAD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7D84BE6">
      <w:start w:val="1"/>
      <w:numFmt w:val="lowerLetter"/>
      <w:lvlText w:val="%2."/>
      <w:lvlJc w:val="left"/>
      <w:pPr>
        <w:ind w:left="1789" w:hanging="360"/>
      </w:pPr>
    </w:lvl>
    <w:lvl w:ilvl="2" w:tplc="4E8476C2">
      <w:start w:val="1"/>
      <w:numFmt w:val="lowerRoman"/>
      <w:lvlText w:val="%3."/>
      <w:lvlJc w:val="right"/>
      <w:pPr>
        <w:ind w:left="2509" w:hanging="180"/>
      </w:pPr>
    </w:lvl>
    <w:lvl w:ilvl="3" w:tplc="7E04E428">
      <w:start w:val="1"/>
      <w:numFmt w:val="decimal"/>
      <w:lvlText w:val="%4."/>
      <w:lvlJc w:val="left"/>
      <w:pPr>
        <w:ind w:left="3229" w:hanging="360"/>
      </w:pPr>
    </w:lvl>
    <w:lvl w:ilvl="4" w:tplc="72801ABC">
      <w:start w:val="1"/>
      <w:numFmt w:val="lowerLetter"/>
      <w:lvlText w:val="%5."/>
      <w:lvlJc w:val="left"/>
      <w:pPr>
        <w:ind w:left="3949" w:hanging="360"/>
      </w:pPr>
    </w:lvl>
    <w:lvl w:ilvl="5" w:tplc="FF9A520C">
      <w:start w:val="1"/>
      <w:numFmt w:val="lowerRoman"/>
      <w:lvlText w:val="%6."/>
      <w:lvlJc w:val="right"/>
      <w:pPr>
        <w:ind w:left="4669" w:hanging="180"/>
      </w:pPr>
    </w:lvl>
    <w:lvl w:ilvl="6" w:tplc="030EB068">
      <w:start w:val="1"/>
      <w:numFmt w:val="decimal"/>
      <w:lvlText w:val="%7."/>
      <w:lvlJc w:val="left"/>
      <w:pPr>
        <w:ind w:left="5389" w:hanging="360"/>
      </w:pPr>
    </w:lvl>
    <w:lvl w:ilvl="7" w:tplc="2A322086">
      <w:start w:val="1"/>
      <w:numFmt w:val="lowerLetter"/>
      <w:lvlText w:val="%8."/>
      <w:lvlJc w:val="left"/>
      <w:pPr>
        <w:ind w:left="6109" w:hanging="360"/>
      </w:pPr>
    </w:lvl>
    <w:lvl w:ilvl="8" w:tplc="F686174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654851"/>
    <w:multiLevelType w:val="hybridMultilevel"/>
    <w:tmpl w:val="1374B0BC"/>
    <w:lvl w:ilvl="0" w:tplc="8B605D1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37DE93BA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B54809C8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A56704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DD022BF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AB88FB4C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E6435C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53AF252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DF8214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4917816"/>
    <w:multiLevelType w:val="hybridMultilevel"/>
    <w:tmpl w:val="569AB70E"/>
    <w:lvl w:ilvl="0" w:tplc="35DA3F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556DA50">
      <w:start w:val="1"/>
      <w:numFmt w:val="lowerLetter"/>
      <w:lvlText w:val="%2."/>
      <w:lvlJc w:val="left"/>
      <w:pPr>
        <w:ind w:left="1788" w:hanging="360"/>
      </w:pPr>
    </w:lvl>
    <w:lvl w:ilvl="2" w:tplc="A8CC1A3C">
      <w:start w:val="1"/>
      <w:numFmt w:val="lowerRoman"/>
      <w:lvlText w:val="%3."/>
      <w:lvlJc w:val="right"/>
      <w:pPr>
        <w:ind w:left="2508" w:hanging="180"/>
      </w:pPr>
    </w:lvl>
    <w:lvl w:ilvl="3" w:tplc="D65C1AE4">
      <w:start w:val="1"/>
      <w:numFmt w:val="decimal"/>
      <w:lvlText w:val="%4."/>
      <w:lvlJc w:val="left"/>
      <w:pPr>
        <w:ind w:left="3228" w:hanging="360"/>
      </w:pPr>
    </w:lvl>
    <w:lvl w:ilvl="4" w:tplc="E9108D42">
      <w:start w:val="1"/>
      <w:numFmt w:val="lowerLetter"/>
      <w:lvlText w:val="%5."/>
      <w:lvlJc w:val="left"/>
      <w:pPr>
        <w:ind w:left="3948" w:hanging="360"/>
      </w:pPr>
    </w:lvl>
    <w:lvl w:ilvl="5" w:tplc="982C535C">
      <w:start w:val="1"/>
      <w:numFmt w:val="lowerRoman"/>
      <w:lvlText w:val="%6."/>
      <w:lvlJc w:val="right"/>
      <w:pPr>
        <w:ind w:left="4668" w:hanging="180"/>
      </w:pPr>
    </w:lvl>
    <w:lvl w:ilvl="6" w:tplc="5A12D4D4">
      <w:start w:val="1"/>
      <w:numFmt w:val="decimal"/>
      <w:lvlText w:val="%7."/>
      <w:lvlJc w:val="left"/>
      <w:pPr>
        <w:ind w:left="5388" w:hanging="360"/>
      </w:pPr>
    </w:lvl>
    <w:lvl w:ilvl="7" w:tplc="6D56EF58">
      <w:start w:val="1"/>
      <w:numFmt w:val="lowerLetter"/>
      <w:lvlText w:val="%8."/>
      <w:lvlJc w:val="left"/>
      <w:pPr>
        <w:ind w:left="6108" w:hanging="360"/>
      </w:pPr>
    </w:lvl>
    <w:lvl w:ilvl="8" w:tplc="CAB89592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7E5CF2"/>
    <w:multiLevelType w:val="hybridMultilevel"/>
    <w:tmpl w:val="DAB05172"/>
    <w:lvl w:ilvl="0" w:tplc="081201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656A17CC">
      <w:start w:val="1"/>
      <w:numFmt w:val="lowerLetter"/>
      <w:lvlText w:val="%2."/>
      <w:lvlJc w:val="left"/>
      <w:pPr>
        <w:ind w:left="1785" w:hanging="360"/>
      </w:pPr>
    </w:lvl>
    <w:lvl w:ilvl="2" w:tplc="6DD634B0">
      <w:start w:val="1"/>
      <w:numFmt w:val="lowerRoman"/>
      <w:lvlText w:val="%3."/>
      <w:lvlJc w:val="right"/>
      <w:pPr>
        <w:ind w:left="2505" w:hanging="180"/>
      </w:pPr>
    </w:lvl>
    <w:lvl w:ilvl="3" w:tplc="938032D6">
      <w:start w:val="1"/>
      <w:numFmt w:val="decimal"/>
      <w:lvlText w:val="%4."/>
      <w:lvlJc w:val="left"/>
      <w:pPr>
        <w:ind w:left="3225" w:hanging="360"/>
      </w:pPr>
    </w:lvl>
    <w:lvl w:ilvl="4" w:tplc="90489374">
      <w:start w:val="1"/>
      <w:numFmt w:val="lowerLetter"/>
      <w:lvlText w:val="%5."/>
      <w:lvlJc w:val="left"/>
      <w:pPr>
        <w:ind w:left="3945" w:hanging="360"/>
      </w:pPr>
    </w:lvl>
    <w:lvl w:ilvl="5" w:tplc="72325720">
      <w:start w:val="1"/>
      <w:numFmt w:val="lowerRoman"/>
      <w:lvlText w:val="%6."/>
      <w:lvlJc w:val="right"/>
      <w:pPr>
        <w:ind w:left="4665" w:hanging="180"/>
      </w:pPr>
    </w:lvl>
    <w:lvl w:ilvl="6" w:tplc="CFA21D2C">
      <w:start w:val="1"/>
      <w:numFmt w:val="decimal"/>
      <w:lvlText w:val="%7."/>
      <w:lvlJc w:val="left"/>
      <w:pPr>
        <w:ind w:left="5385" w:hanging="360"/>
      </w:pPr>
    </w:lvl>
    <w:lvl w:ilvl="7" w:tplc="9F9CAB9C">
      <w:start w:val="1"/>
      <w:numFmt w:val="lowerLetter"/>
      <w:lvlText w:val="%8."/>
      <w:lvlJc w:val="left"/>
      <w:pPr>
        <w:ind w:left="6105" w:hanging="360"/>
      </w:pPr>
    </w:lvl>
    <w:lvl w:ilvl="8" w:tplc="277E6984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9105E91"/>
    <w:multiLevelType w:val="hybridMultilevel"/>
    <w:tmpl w:val="72CEB5EC"/>
    <w:lvl w:ilvl="0" w:tplc="A262FE1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9294F4">
      <w:start w:val="1"/>
      <w:numFmt w:val="lowerLetter"/>
      <w:lvlText w:val="%2."/>
      <w:lvlJc w:val="left"/>
      <w:pPr>
        <w:ind w:left="1440" w:hanging="360"/>
      </w:pPr>
    </w:lvl>
    <w:lvl w:ilvl="2" w:tplc="CF3A63A0">
      <w:start w:val="1"/>
      <w:numFmt w:val="lowerRoman"/>
      <w:lvlText w:val="%3."/>
      <w:lvlJc w:val="right"/>
      <w:pPr>
        <w:ind w:left="2160" w:hanging="180"/>
      </w:pPr>
    </w:lvl>
    <w:lvl w:ilvl="3" w:tplc="4E64BC1E">
      <w:start w:val="1"/>
      <w:numFmt w:val="decimal"/>
      <w:lvlText w:val="%4."/>
      <w:lvlJc w:val="left"/>
      <w:pPr>
        <w:ind w:left="2880" w:hanging="360"/>
      </w:pPr>
    </w:lvl>
    <w:lvl w:ilvl="4" w:tplc="6D360C96">
      <w:start w:val="1"/>
      <w:numFmt w:val="lowerLetter"/>
      <w:lvlText w:val="%5."/>
      <w:lvlJc w:val="left"/>
      <w:pPr>
        <w:ind w:left="3600" w:hanging="360"/>
      </w:pPr>
    </w:lvl>
    <w:lvl w:ilvl="5" w:tplc="162C057A">
      <w:start w:val="1"/>
      <w:numFmt w:val="lowerRoman"/>
      <w:lvlText w:val="%6."/>
      <w:lvlJc w:val="right"/>
      <w:pPr>
        <w:ind w:left="4320" w:hanging="180"/>
      </w:pPr>
    </w:lvl>
    <w:lvl w:ilvl="6" w:tplc="5920B54E">
      <w:start w:val="1"/>
      <w:numFmt w:val="decimal"/>
      <w:lvlText w:val="%7."/>
      <w:lvlJc w:val="left"/>
      <w:pPr>
        <w:ind w:left="5040" w:hanging="360"/>
      </w:pPr>
    </w:lvl>
    <w:lvl w:ilvl="7" w:tplc="14B0E162">
      <w:start w:val="1"/>
      <w:numFmt w:val="lowerLetter"/>
      <w:lvlText w:val="%8."/>
      <w:lvlJc w:val="left"/>
      <w:pPr>
        <w:ind w:left="5760" w:hanging="360"/>
      </w:pPr>
    </w:lvl>
    <w:lvl w:ilvl="8" w:tplc="F950366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53082"/>
    <w:multiLevelType w:val="hybridMultilevel"/>
    <w:tmpl w:val="4438728E"/>
    <w:lvl w:ilvl="0" w:tplc="1E12FB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F38C1BA">
      <w:start w:val="1"/>
      <w:numFmt w:val="lowerLetter"/>
      <w:lvlText w:val="%2."/>
      <w:lvlJc w:val="left"/>
      <w:pPr>
        <w:ind w:left="1788" w:hanging="360"/>
      </w:pPr>
    </w:lvl>
    <w:lvl w:ilvl="2" w:tplc="A2701166">
      <w:start w:val="1"/>
      <w:numFmt w:val="lowerRoman"/>
      <w:lvlText w:val="%3."/>
      <w:lvlJc w:val="right"/>
      <w:pPr>
        <w:ind w:left="2508" w:hanging="180"/>
      </w:pPr>
    </w:lvl>
    <w:lvl w:ilvl="3" w:tplc="EF4E1C6A">
      <w:start w:val="1"/>
      <w:numFmt w:val="decimal"/>
      <w:lvlText w:val="%4."/>
      <w:lvlJc w:val="left"/>
      <w:pPr>
        <w:ind w:left="3228" w:hanging="360"/>
      </w:pPr>
    </w:lvl>
    <w:lvl w:ilvl="4" w:tplc="8466C334">
      <w:start w:val="1"/>
      <w:numFmt w:val="lowerLetter"/>
      <w:lvlText w:val="%5."/>
      <w:lvlJc w:val="left"/>
      <w:pPr>
        <w:ind w:left="3948" w:hanging="360"/>
      </w:pPr>
    </w:lvl>
    <w:lvl w:ilvl="5" w:tplc="29564050">
      <w:start w:val="1"/>
      <w:numFmt w:val="lowerRoman"/>
      <w:lvlText w:val="%6."/>
      <w:lvlJc w:val="right"/>
      <w:pPr>
        <w:ind w:left="4668" w:hanging="180"/>
      </w:pPr>
    </w:lvl>
    <w:lvl w:ilvl="6" w:tplc="B1BAC48E">
      <w:start w:val="1"/>
      <w:numFmt w:val="decimal"/>
      <w:lvlText w:val="%7."/>
      <w:lvlJc w:val="left"/>
      <w:pPr>
        <w:ind w:left="5388" w:hanging="360"/>
      </w:pPr>
    </w:lvl>
    <w:lvl w:ilvl="7" w:tplc="092C4E80">
      <w:start w:val="1"/>
      <w:numFmt w:val="lowerLetter"/>
      <w:lvlText w:val="%8."/>
      <w:lvlJc w:val="left"/>
      <w:pPr>
        <w:ind w:left="6108" w:hanging="360"/>
      </w:pPr>
    </w:lvl>
    <w:lvl w:ilvl="8" w:tplc="FA52E094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FC26A04"/>
    <w:multiLevelType w:val="hybridMultilevel"/>
    <w:tmpl w:val="E462460A"/>
    <w:lvl w:ilvl="0" w:tplc="5D141CA4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FF5ADEFC">
      <w:start w:val="1"/>
      <w:numFmt w:val="lowerLetter"/>
      <w:lvlText w:val="%2."/>
      <w:lvlJc w:val="left"/>
      <w:pPr>
        <w:ind w:left="1440" w:hanging="360"/>
      </w:pPr>
    </w:lvl>
    <w:lvl w:ilvl="2" w:tplc="124C6B22">
      <w:start w:val="1"/>
      <w:numFmt w:val="lowerRoman"/>
      <w:lvlText w:val="%3."/>
      <w:lvlJc w:val="right"/>
      <w:pPr>
        <w:ind w:left="2160" w:hanging="180"/>
      </w:pPr>
    </w:lvl>
    <w:lvl w:ilvl="3" w:tplc="55BEC28C">
      <w:start w:val="1"/>
      <w:numFmt w:val="decimal"/>
      <w:lvlText w:val="%4."/>
      <w:lvlJc w:val="left"/>
      <w:pPr>
        <w:ind w:left="2880" w:hanging="360"/>
      </w:pPr>
    </w:lvl>
    <w:lvl w:ilvl="4" w:tplc="02DAD994">
      <w:start w:val="1"/>
      <w:numFmt w:val="lowerLetter"/>
      <w:lvlText w:val="%5."/>
      <w:lvlJc w:val="left"/>
      <w:pPr>
        <w:ind w:left="3600" w:hanging="360"/>
      </w:pPr>
    </w:lvl>
    <w:lvl w:ilvl="5" w:tplc="90467784">
      <w:start w:val="1"/>
      <w:numFmt w:val="lowerRoman"/>
      <w:lvlText w:val="%6."/>
      <w:lvlJc w:val="right"/>
      <w:pPr>
        <w:ind w:left="4320" w:hanging="180"/>
      </w:pPr>
    </w:lvl>
    <w:lvl w:ilvl="6" w:tplc="71AEB354">
      <w:start w:val="1"/>
      <w:numFmt w:val="decimal"/>
      <w:lvlText w:val="%7."/>
      <w:lvlJc w:val="left"/>
      <w:pPr>
        <w:ind w:left="5040" w:hanging="360"/>
      </w:pPr>
    </w:lvl>
    <w:lvl w:ilvl="7" w:tplc="2A68445E">
      <w:start w:val="1"/>
      <w:numFmt w:val="lowerLetter"/>
      <w:lvlText w:val="%8."/>
      <w:lvlJc w:val="left"/>
      <w:pPr>
        <w:ind w:left="5760" w:hanging="360"/>
      </w:pPr>
    </w:lvl>
    <w:lvl w:ilvl="8" w:tplc="346ED7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5FF"/>
    <w:rsid w:val="001825FF"/>
    <w:rsid w:val="001C3CD4"/>
    <w:rsid w:val="002B7A8C"/>
    <w:rsid w:val="00356BCB"/>
    <w:rsid w:val="00424ACB"/>
    <w:rsid w:val="005E2DF7"/>
    <w:rsid w:val="009160C7"/>
    <w:rsid w:val="00C01D0C"/>
    <w:rsid w:val="00C12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7A8C"/>
    <w:pPr>
      <w:keepNext/>
      <w:outlineLvl w:val="0"/>
    </w:pPr>
    <w:rPr>
      <w:i/>
      <w:iCs/>
      <w:sz w:val="22"/>
    </w:rPr>
  </w:style>
  <w:style w:type="paragraph" w:styleId="2">
    <w:name w:val="heading 2"/>
    <w:basedOn w:val="a"/>
    <w:next w:val="a"/>
    <w:link w:val="20"/>
    <w:qFormat/>
    <w:rsid w:val="002B7A8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B7A8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2B7A8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B7A8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2B7A8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B7A8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B7A8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B7A8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A8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B7A8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B7A8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2B7A8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B7A8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B7A8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B7A8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B7A8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B7A8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B7A8C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2B7A8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B7A8C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2B7A8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B7A8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B7A8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B7A8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B7A8C"/>
    <w:rPr>
      <w:i/>
    </w:rPr>
  </w:style>
  <w:style w:type="character" w:customStyle="1" w:styleId="HeaderChar">
    <w:name w:val="Header Char"/>
    <w:basedOn w:val="a0"/>
    <w:uiPriority w:val="99"/>
    <w:rsid w:val="002B7A8C"/>
  </w:style>
  <w:style w:type="character" w:customStyle="1" w:styleId="FooterChar">
    <w:name w:val="Footer Char"/>
    <w:basedOn w:val="a0"/>
    <w:uiPriority w:val="99"/>
    <w:rsid w:val="002B7A8C"/>
  </w:style>
  <w:style w:type="paragraph" w:styleId="a9">
    <w:name w:val="caption"/>
    <w:basedOn w:val="a"/>
    <w:next w:val="a"/>
    <w:uiPriority w:val="35"/>
    <w:semiHidden/>
    <w:unhideWhenUsed/>
    <w:qFormat/>
    <w:rsid w:val="002B7A8C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2B7A8C"/>
  </w:style>
  <w:style w:type="table" w:customStyle="1" w:styleId="TableGridLight">
    <w:name w:val="Table Grid Light"/>
    <w:basedOn w:val="a1"/>
    <w:uiPriority w:val="59"/>
    <w:rsid w:val="002B7A8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B7A8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B7A8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B7A8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B7A8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B7A8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B7A8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B7A8C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B7A8C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B7A8C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B7A8C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B7A8C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B7A8C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B7A8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B7A8C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B7A8C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B7A8C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B7A8C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B7A8C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B7A8C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B7A8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B7A8C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B7A8C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B7A8C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B7A8C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B7A8C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B7A8C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B7A8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B7A8C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B7A8C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B7A8C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B7A8C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B7A8C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B7A8C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B7A8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B7A8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B7A8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B7A8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B7A8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B7A8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B7A8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B7A8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B7A8C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B7A8C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B7A8C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B7A8C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B7A8C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B7A8C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B7A8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B7A8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B7A8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B7A8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B7A8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B7A8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B7A8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B7A8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B7A8C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B7A8C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B7A8C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B7A8C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B7A8C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B7A8C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B7A8C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2B7A8C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2B7A8C"/>
    <w:rPr>
      <w:sz w:val="18"/>
    </w:rPr>
  </w:style>
  <w:style w:type="character" w:styleId="ac">
    <w:name w:val="footnote reference"/>
    <w:basedOn w:val="a0"/>
    <w:uiPriority w:val="99"/>
    <w:unhideWhenUsed/>
    <w:rsid w:val="002B7A8C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B7A8C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2B7A8C"/>
    <w:rPr>
      <w:sz w:val="20"/>
    </w:rPr>
  </w:style>
  <w:style w:type="character" w:styleId="af">
    <w:name w:val="endnote reference"/>
    <w:basedOn w:val="a0"/>
    <w:uiPriority w:val="99"/>
    <w:semiHidden/>
    <w:unhideWhenUsed/>
    <w:rsid w:val="002B7A8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B7A8C"/>
    <w:pPr>
      <w:spacing w:after="57"/>
    </w:pPr>
  </w:style>
  <w:style w:type="paragraph" w:styleId="23">
    <w:name w:val="toc 2"/>
    <w:basedOn w:val="a"/>
    <w:next w:val="a"/>
    <w:uiPriority w:val="39"/>
    <w:unhideWhenUsed/>
    <w:rsid w:val="002B7A8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B7A8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B7A8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B7A8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B7A8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B7A8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B7A8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B7A8C"/>
    <w:pPr>
      <w:spacing w:after="57"/>
      <w:ind w:left="2268"/>
    </w:pPr>
  </w:style>
  <w:style w:type="paragraph" w:styleId="af0">
    <w:name w:val="TOC Heading"/>
    <w:uiPriority w:val="39"/>
    <w:unhideWhenUsed/>
    <w:rsid w:val="002B7A8C"/>
  </w:style>
  <w:style w:type="paragraph" w:styleId="af1">
    <w:name w:val="table of figures"/>
    <w:basedOn w:val="a"/>
    <w:next w:val="a"/>
    <w:uiPriority w:val="99"/>
    <w:unhideWhenUsed/>
    <w:rsid w:val="002B7A8C"/>
  </w:style>
  <w:style w:type="paragraph" w:customStyle="1" w:styleId="ConsPlusNonformat">
    <w:name w:val="ConsPlusNonformat"/>
    <w:rsid w:val="002B7A8C"/>
    <w:pPr>
      <w:widowControl w:val="0"/>
    </w:pPr>
    <w:rPr>
      <w:rFonts w:ascii="Courier New" w:hAnsi="Courier New" w:cs="Courier New"/>
    </w:rPr>
  </w:style>
  <w:style w:type="character" w:styleId="af2">
    <w:name w:val="Hyperlink"/>
    <w:rsid w:val="002B7A8C"/>
    <w:rPr>
      <w:color w:val="0000FF"/>
      <w:u w:val="single"/>
    </w:rPr>
  </w:style>
  <w:style w:type="paragraph" w:styleId="af3">
    <w:name w:val="Body Text"/>
    <w:basedOn w:val="a"/>
    <w:rsid w:val="002B7A8C"/>
    <w:pPr>
      <w:jc w:val="both"/>
    </w:pPr>
    <w:rPr>
      <w:sz w:val="28"/>
    </w:rPr>
  </w:style>
  <w:style w:type="paragraph" w:styleId="af4">
    <w:name w:val="Normal (Web)"/>
    <w:basedOn w:val="a"/>
    <w:rsid w:val="002B7A8C"/>
    <w:pPr>
      <w:spacing w:before="100" w:beforeAutospacing="1" w:after="100" w:afterAutospacing="1"/>
    </w:pPr>
  </w:style>
  <w:style w:type="paragraph" w:styleId="af5">
    <w:name w:val="Body Text Indent"/>
    <w:basedOn w:val="a"/>
    <w:rsid w:val="002B7A8C"/>
    <w:pPr>
      <w:ind w:firstLine="708"/>
      <w:jc w:val="both"/>
    </w:pPr>
    <w:rPr>
      <w:sz w:val="28"/>
    </w:rPr>
  </w:style>
  <w:style w:type="paragraph" w:styleId="af6">
    <w:name w:val="Balloon Text"/>
    <w:basedOn w:val="a"/>
    <w:semiHidden/>
    <w:rsid w:val="002B7A8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2B7A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3"/>
      <w:szCs w:val="23"/>
    </w:rPr>
  </w:style>
  <w:style w:type="paragraph" w:customStyle="1" w:styleId="ConsPlusNormal">
    <w:name w:val="ConsPlusNormal"/>
    <w:rsid w:val="002B7A8C"/>
    <w:pPr>
      <w:widowControl w:val="0"/>
      <w:ind w:firstLine="720"/>
    </w:pPr>
    <w:rPr>
      <w:rFonts w:ascii="Arial" w:hAnsi="Arial" w:cs="Arial"/>
    </w:rPr>
  </w:style>
  <w:style w:type="paragraph" w:styleId="24">
    <w:name w:val="Body Text 2"/>
    <w:basedOn w:val="a"/>
    <w:rsid w:val="002B7A8C"/>
    <w:pPr>
      <w:spacing w:after="120" w:line="480" w:lineRule="auto"/>
    </w:pPr>
  </w:style>
  <w:style w:type="paragraph" w:styleId="af7">
    <w:name w:val="footer"/>
    <w:basedOn w:val="a"/>
    <w:link w:val="af8"/>
    <w:rsid w:val="002B7A8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2B7A8C"/>
    <w:rPr>
      <w:sz w:val="24"/>
      <w:szCs w:val="24"/>
    </w:rPr>
  </w:style>
  <w:style w:type="character" w:customStyle="1" w:styleId="FontStyle15">
    <w:name w:val="Font Style15"/>
    <w:rsid w:val="002B7A8C"/>
    <w:rPr>
      <w:rFonts w:ascii="Times New Roman" w:hAnsi="Times New Roman" w:cs="Times New Roman"/>
      <w:sz w:val="26"/>
      <w:szCs w:val="26"/>
    </w:rPr>
  </w:style>
  <w:style w:type="paragraph" w:customStyle="1" w:styleId="12">
    <w:name w:val="Знак1"/>
    <w:basedOn w:val="a"/>
    <w:rsid w:val="002B7A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9">
    <w:name w:val="Strong"/>
    <w:uiPriority w:val="22"/>
    <w:qFormat/>
    <w:rsid w:val="002B7A8C"/>
    <w:rPr>
      <w:b/>
      <w:bCs/>
    </w:rPr>
  </w:style>
  <w:style w:type="table" w:styleId="afa">
    <w:name w:val="Table Grid"/>
    <w:basedOn w:val="a1"/>
    <w:uiPriority w:val="59"/>
    <w:rsid w:val="002B7A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uiPriority w:val="99"/>
    <w:rsid w:val="002B7A8C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2B7A8C"/>
    <w:rPr>
      <w:sz w:val="24"/>
      <w:szCs w:val="24"/>
    </w:rPr>
  </w:style>
  <w:style w:type="paragraph" w:styleId="25">
    <w:name w:val="Body Text Indent 2"/>
    <w:basedOn w:val="a"/>
    <w:link w:val="26"/>
    <w:rsid w:val="002B7A8C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2B7A8C"/>
    <w:rPr>
      <w:sz w:val="24"/>
      <w:szCs w:val="24"/>
    </w:rPr>
  </w:style>
  <w:style w:type="paragraph" w:customStyle="1" w:styleId="Heading">
    <w:name w:val="Heading"/>
    <w:rsid w:val="002B7A8C"/>
    <w:rPr>
      <w:rFonts w:ascii="Arial" w:hAnsi="Arial" w:cs="Arial"/>
      <w:b/>
      <w:bCs/>
      <w:sz w:val="22"/>
      <w:szCs w:val="22"/>
    </w:rPr>
  </w:style>
  <w:style w:type="paragraph" w:styleId="afd">
    <w:name w:val="List Paragraph"/>
    <w:basedOn w:val="a"/>
    <w:uiPriority w:val="34"/>
    <w:qFormat/>
    <w:rsid w:val="002B7A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2B7A8C"/>
    <w:rPr>
      <w:rFonts w:ascii="Calibri" w:eastAsia="Times New Roman" w:hAnsi="Calibri" w:cs="Times New Roman"/>
      <w:b/>
      <w:bCs/>
      <w:sz w:val="28"/>
      <w:szCs w:val="28"/>
    </w:rPr>
  </w:style>
  <w:style w:type="paragraph" w:styleId="afe">
    <w:name w:val="No Spacing"/>
    <w:uiPriority w:val="1"/>
    <w:qFormat/>
    <w:rsid w:val="002B7A8C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i/>
      <w:iCs/>
      <w:sz w:val="22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styleId="af2">
    <w:name w:val="Hyperlink"/>
    <w:rPr>
      <w:color w:val="0000FF"/>
      <w:u w:val="single"/>
    </w:rPr>
  </w:style>
  <w:style w:type="paragraph" w:styleId="af3">
    <w:name w:val="Body Text"/>
    <w:basedOn w:val="a"/>
    <w:pPr>
      <w:jc w:val="both"/>
    </w:pPr>
    <w:rPr>
      <w:sz w:val="28"/>
    </w:rPr>
  </w:style>
  <w:style w:type="paragraph" w:styleId="af4">
    <w:name w:val="Normal (Web)"/>
    <w:basedOn w:val="a"/>
    <w:pPr>
      <w:spacing w:before="100" w:beforeAutospacing="1" w:after="100" w:afterAutospacing="1"/>
    </w:pPr>
  </w:style>
  <w:style w:type="paragraph" w:styleId="af5">
    <w:name w:val="Body Text Indent"/>
    <w:basedOn w:val="a"/>
    <w:pPr>
      <w:ind w:firstLine="708"/>
      <w:jc w:val="both"/>
    </w:pPr>
    <w:rPr>
      <w:sz w:val="28"/>
    </w:rPr>
  </w:style>
  <w:style w:type="paragraph" w:styleId="af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3"/>
      <w:szCs w:val="23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24">
    <w:name w:val="Body Text 2"/>
    <w:basedOn w:val="a"/>
    <w:pPr>
      <w:spacing w:after="120" w:line="480" w:lineRule="auto"/>
    </w:p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customStyle="1" w:styleId="12">
    <w:name w:val="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9">
    <w:name w:val="Strong"/>
    <w:uiPriority w:val="22"/>
    <w:qFormat/>
    <w:rPr>
      <w:b/>
      <w:bCs/>
    </w:rPr>
  </w:style>
  <w:style w:type="table" w:styleId="afa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Pr>
      <w:sz w:val="24"/>
      <w:szCs w:val="24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fe">
    <w:name w:val="No Spacing"/>
    <w:uiPriority w:val="1"/>
    <w:qFormat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C8217-0E02-442C-91FE-B25350E4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Kokorina</dc:creator>
  <cp:lastModifiedBy>Samsung</cp:lastModifiedBy>
  <cp:revision>5</cp:revision>
  <dcterms:created xsi:type="dcterms:W3CDTF">2024-11-26T05:27:00Z</dcterms:created>
  <dcterms:modified xsi:type="dcterms:W3CDTF">2024-11-28T05:44:00Z</dcterms:modified>
</cp:coreProperties>
</file>